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860"/>
        <w:gridCol w:w="1780"/>
        <w:gridCol w:w="6"/>
        <w:gridCol w:w="2774"/>
      </w:tblGrid>
      <w:tr w:rsidR="00DA3DF5" w:rsidRPr="00DA3DF5" w14:paraId="272CB81D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5B52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0E49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FAE2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8D4F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E68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541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2E4E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28F3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DF5" w:rsidRPr="00DA3DF5" w14:paraId="07A485A0" w14:textId="77777777" w:rsidTr="00DA3DF5">
        <w:trPr>
          <w:trHeight w:val="375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EF19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СМЕТА </w:t>
            </w:r>
          </w:p>
        </w:tc>
      </w:tr>
      <w:tr w:rsidR="00DA3DF5" w:rsidRPr="00DA3DF5" w14:paraId="1B0C2569" w14:textId="77777777" w:rsidTr="00DA3DF5">
        <w:trPr>
          <w:trHeight w:val="375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0232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Ассоциации строительных подрядчиков "Созидатели" на 2021 год</w:t>
            </w:r>
          </w:p>
        </w:tc>
      </w:tr>
      <w:tr w:rsidR="00DA3DF5" w:rsidRPr="00DA3DF5" w14:paraId="68B86572" w14:textId="77777777" w:rsidTr="00DA3DF5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008A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8E58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8224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4D16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833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107D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732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A1E9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DF5" w:rsidRPr="00DA3DF5" w14:paraId="3C2E7A0D" w14:textId="77777777" w:rsidTr="00DA3DF5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18C5A5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22630EC1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4D39C459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по смете (руб.)</w:t>
            </w:r>
          </w:p>
        </w:tc>
      </w:tr>
      <w:tr w:rsidR="00DA3DF5" w:rsidRPr="00DA3DF5" w14:paraId="3777725E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0D17E4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75A777F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4A70BAB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A3DF5" w:rsidRPr="00DA3DF5" w14:paraId="5A8936A3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6B526B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3C45BDA5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</w:tr>
      <w:tr w:rsidR="00DA3DF5" w:rsidRPr="00DA3DF5" w14:paraId="5F4E69B8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01E0EE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1F02DF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Членские взносы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CBDFAE1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10 656 000,00  </w:t>
            </w:r>
          </w:p>
        </w:tc>
      </w:tr>
      <w:tr w:rsidR="00DA3DF5" w:rsidRPr="00DA3DF5" w14:paraId="356922C9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3AABD5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DEEB1D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Вступительные взносы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1EE7E1F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600 000,00  </w:t>
            </w:r>
          </w:p>
        </w:tc>
      </w:tr>
      <w:tr w:rsidR="00DA3DF5" w:rsidRPr="00DA3DF5" w14:paraId="1902DC5C" w14:textId="77777777" w:rsidTr="00DA3DF5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68435A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ECA55E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возмездных услуг, не запрещённых законодательством РФ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890E089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240 000,00  </w:t>
            </w:r>
          </w:p>
        </w:tc>
      </w:tr>
      <w:tr w:rsidR="00DA3DF5" w:rsidRPr="00DA3DF5" w14:paraId="074679CB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C812D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846753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доходы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7CBC08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11 496 000,00  </w:t>
            </w:r>
          </w:p>
        </w:tc>
      </w:tr>
      <w:tr w:rsidR="00DA3DF5" w:rsidRPr="00DA3DF5" w14:paraId="37C558C0" w14:textId="236E1DC0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BB1007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62A79F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</w:tcPr>
          <w:p w14:paraId="5278261E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A3DF5" w:rsidRPr="00DA3DF5" w14:paraId="6C994929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8EA9D5C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A3A392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НОСТРОЙ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FC6E703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737 500,00  </w:t>
            </w:r>
          </w:p>
        </w:tc>
      </w:tr>
      <w:tr w:rsidR="00DA3DF5" w:rsidRPr="00DA3DF5" w14:paraId="282D38E0" w14:textId="77777777" w:rsidTr="00DA3DF5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989963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414F98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сотрудников, в т. ч: налоги, сборы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09751E2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6 510 076,53  </w:t>
            </w:r>
          </w:p>
        </w:tc>
      </w:tr>
      <w:tr w:rsidR="00DA3DF5" w:rsidRPr="00DA3DF5" w14:paraId="28CC369B" w14:textId="77777777" w:rsidTr="00DA3DF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EBA0D2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858204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Командировочные, транспортные расходы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FD9923F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250 000,00  </w:t>
            </w:r>
          </w:p>
        </w:tc>
      </w:tr>
      <w:tr w:rsidR="00DA3DF5" w:rsidRPr="00DA3DF5" w14:paraId="20EA1E37" w14:textId="77777777" w:rsidTr="00DA3DF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57A93B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7041CDD" w14:textId="78666FCC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приобретение оргтехники, </w:t>
            </w:r>
            <w:proofErr w:type="spellStart"/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</w:t>
            </w: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атериалов, мебели и т.д.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3D441B9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380 000,00  </w:t>
            </w:r>
          </w:p>
        </w:tc>
      </w:tr>
      <w:tr w:rsidR="00DA3DF5" w:rsidRPr="00DA3DF5" w14:paraId="36D222AD" w14:textId="77777777" w:rsidTr="00DA3DF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95ECCF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AAB052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обеспечение, тех поддержка сайта и т.д..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93AFB94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350 000,00  </w:t>
            </w:r>
          </w:p>
        </w:tc>
      </w:tr>
      <w:tr w:rsidR="00DA3DF5" w:rsidRPr="00DA3DF5" w14:paraId="3BAB7817" w14:textId="77777777" w:rsidTr="00DA3DF5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6890C62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ACD4A8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Эксплуатационные расходы по содержанию помещений аренда, ремонт и т.д..)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B670EB0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1 388 423,47  </w:t>
            </w:r>
          </w:p>
        </w:tc>
      </w:tr>
      <w:tr w:rsidR="00DA3DF5" w:rsidRPr="00DA3DF5" w14:paraId="39FA6DE3" w14:textId="77777777" w:rsidTr="00DA3DF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2AD177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B2842B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мероприятий, конкурсов, семинаров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8853977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450 000,00  </w:t>
            </w:r>
          </w:p>
        </w:tc>
      </w:tr>
      <w:tr w:rsidR="00DA3DF5" w:rsidRPr="00DA3DF5" w14:paraId="539174BB" w14:textId="77777777" w:rsidTr="00DA3DF5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566745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8C498AF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9224A84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730 000,00  </w:t>
            </w:r>
          </w:p>
        </w:tc>
      </w:tr>
      <w:tr w:rsidR="00DA3DF5" w:rsidRPr="00DA3DF5" w14:paraId="18BE7B43" w14:textId="77777777" w:rsidTr="00DA3DF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380E6A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78DC23D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связи, почтовые расходы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4616DCF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300 000,00  </w:t>
            </w:r>
          </w:p>
        </w:tc>
      </w:tr>
      <w:tr w:rsidR="00DA3DF5" w:rsidRPr="00DA3DF5" w14:paraId="096481BB" w14:textId="77777777" w:rsidTr="00DA3DF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8B83BE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949F807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5BCDC84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400 000,00  </w:t>
            </w:r>
          </w:p>
        </w:tc>
      </w:tr>
      <w:tr w:rsidR="00DA3DF5" w:rsidRPr="00DA3DF5" w14:paraId="3C314C05" w14:textId="77777777" w:rsidTr="00DA3DF5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1AB3D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A327DD" w14:textId="77777777" w:rsidR="00DA3DF5" w:rsidRPr="00DA3DF5" w:rsidRDefault="00DA3DF5" w:rsidP="00DA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расходы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3D27EB" w14:textId="77777777" w:rsidR="00DA3DF5" w:rsidRPr="00DA3DF5" w:rsidRDefault="00DA3DF5" w:rsidP="00DA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11 496 000,00  </w:t>
            </w:r>
          </w:p>
        </w:tc>
      </w:tr>
    </w:tbl>
    <w:p w14:paraId="609F4AA3" w14:textId="3CC4BC9F" w:rsidR="00DA3DF5" w:rsidRDefault="00DA3DF5" w:rsidP="00DA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смете учтены</w:t>
      </w:r>
      <w:r>
        <w:rPr>
          <w:rFonts w:ascii="Times New Roman" w:hAnsi="Times New Roman" w:cs="Times New Roman"/>
          <w:sz w:val="24"/>
          <w:szCs w:val="24"/>
        </w:rPr>
        <w:t xml:space="preserve"> и спланированы</w:t>
      </w:r>
      <w:r>
        <w:rPr>
          <w:rFonts w:ascii="Times New Roman" w:hAnsi="Times New Roman" w:cs="Times New Roman"/>
          <w:sz w:val="24"/>
          <w:szCs w:val="24"/>
        </w:rPr>
        <w:t xml:space="preserve"> доходы и расходы Ассоциации на планируемый период. </w:t>
      </w:r>
    </w:p>
    <w:p w14:paraId="2D6F28E8" w14:textId="77777777" w:rsidR="00DA3DF5" w:rsidRDefault="00DA3DF5" w:rsidP="00DA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Членские взносы в НОСТРОЙ, которые увеличатся </w:t>
      </w:r>
      <w:r w:rsidRPr="00E014B3">
        <w:rPr>
          <w:rFonts w:ascii="Times New Roman" w:hAnsi="Times New Roman" w:cs="Times New Roman"/>
          <w:sz w:val="24"/>
          <w:szCs w:val="24"/>
        </w:rPr>
        <w:t>С 01 июля 2021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14B3">
        <w:rPr>
          <w:rFonts w:ascii="Times New Roman" w:hAnsi="Times New Roman" w:cs="Times New Roman"/>
          <w:sz w:val="24"/>
          <w:szCs w:val="24"/>
        </w:rPr>
        <w:t xml:space="preserve"> ежегодный членский взнос устанавливается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B3">
        <w:rPr>
          <w:rFonts w:ascii="Times New Roman" w:hAnsi="Times New Roman" w:cs="Times New Roman"/>
          <w:sz w:val="24"/>
          <w:szCs w:val="24"/>
        </w:rPr>
        <w:t>из расчета 6 800 (шесть тысяч восемьсот) рублей на одного 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B3">
        <w:rPr>
          <w:rFonts w:ascii="Times New Roman" w:hAnsi="Times New Roman" w:cs="Times New Roman"/>
          <w:sz w:val="24"/>
          <w:szCs w:val="24"/>
        </w:rPr>
        <w:t>саморегулируемой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принятого решения </w:t>
      </w:r>
      <w:r w:rsidRPr="00E014B3">
        <w:rPr>
          <w:rFonts w:ascii="Times New Roman" w:hAnsi="Times New Roman" w:cs="Times New Roman"/>
          <w:sz w:val="24"/>
          <w:szCs w:val="24"/>
        </w:rPr>
        <w:t>Всероссийского съезда саморегулируемых организаций, основанных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B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014B3">
        <w:rPr>
          <w:rFonts w:ascii="Times New Roman" w:hAnsi="Times New Roman" w:cs="Times New Roman"/>
          <w:sz w:val="24"/>
          <w:szCs w:val="24"/>
        </w:rPr>
        <w:t>ленстве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E014B3">
        <w:rPr>
          <w:rFonts w:ascii="Times New Roman" w:hAnsi="Times New Roman" w:cs="Times New Roman"/>
          <w:sz w:val="24"/>
          <w:szCs w:val="24"/>
        </w:rPr>
        <w:t xml:space="preserve">иц, осуществляющих строительство,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014B3">
        <w:rPr>
          <w:rFonts w:ascii="Times New Roman" w:hAnsi="Times New Roman" w:cs="Times New Roman"/>
          <w:sz w:val="24"/>
          <w:szCs w:val="24"/>
        </w:rPr>
        <w:t>еконс</w:t>
      </w:r>
      <w:r>
        <w:rPr>
          <w:rFonts w:ascii="Times New Roman" w:hAnsi="Times New Roman" w:cs="Times New Roman"/>
          <w:sz w:val="24"/>
          <w:szCs w:val="24"/>
        </w:rPr>
        <w:t>тр</w:t>
      </w:r>
      <w:r w:rsidRPr="00E014B3">
        <w:rPr>
          <w:rFonts w:ascii="Times New Roman" w:hAnsi="Times New Roman" w:cs="Times New Roman"/>
          <w:sz w:val="24"/>
          <w:szCs w:val="24"/>
        </w:rPr>
        <w:t>укцию,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B3">
        <w:rPr>
          <w:rFonts w:ascii="Times New Roman" w:hAnsi="Times New Roman" w:cs="Times New Roman"/>
          <w:sz w:val="24"/>
          <w:szCs w:val="24"/>
        </w:rPr>
        <w:t>капита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014B3">
        <w:rPr>
          <w:rFonts w:ascii="Times New Roman" w:hAnsi="Times New Roman" w:cs="Times New Roman"/>
          <w:sz w:val="24"/>
          <w:szCs w:val="24"/>
        </w:rPr>
        <w:t>ьный ремонт, снос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14B3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B3">
        <w:rPr>
          <w:rFonts w:ascii="Times New Roman" w:hAnsi="Times New Roman" w:cs="Times New Roman"/>
          <w:sz w:val="24"/>
          <w:szCs w:val="24"/>
        </w:rPr>
        <w:t>от 11 сентября 2020 года N19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C810B13" w14:textId="77777777" w:rsidR="00DA3DF5" w:rsidRDefault="00DA3DF5" w:rsidP="00DA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 представлена с учетом работы 6 сотрудников исполнительного органа, с выплатой всех страховых и пенсионных взносов и оплатой налогов.</w:t>
      </w:r>
    </w:p>
    <w:p w14:paraId="1D92939F" w14:textId="77777777" w:rsidR="00DA3DF5" w:rsidRDefault="00DA3DF5" w:rsidP="00DA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приобретение оргтехники и обеспечение ее программными продуктами, так же смета предусматривает техническое обслуживание оргтехники, сайта, который Ассоциация обязана вести в соответствии с требованиями законодательства об информационной открытости.</w:t>
      </w:r>
    </w:p>
    <w:p w14:paraId="1B360BB0" w14:textId="77777777" w:rsidR="00DA3DF5" w:rsidRDefault="00DA3DF5" w:rsidP="00DA3D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3DF5" w:rsidSect="00DA3DF5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F5"/>
    <w:rsid w:val="00DA3DF5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E2D6"/>
  <w15:chartTrackingRefBased/>
  <w15:docId w15:val="{946BB74B-FCD0-41F1-9B60-A1534EB7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dcterms:created xsi:type="dcterms:W3CDTF">2020-11-17T12:04:00Z</dcterms:created>
  <dcterms:modified xsi:type="dcterms:W3CDTF">2020-11-17T12:07:00Z</dcterms:modified>
</cp:coreProperties>
</file>